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Fruit of the Spirit</w:t>
      </w:r>
      <w:r w:rsidDel="00000000" w:rsidR="00000000" w:rsidRPr="00000000">
        <w:rPr>
          <w:rtl w:val="0"/>
        </w:rPr>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5: Wednesday, April 20, 2022</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Justin Ader</w:t>
      </w:r>
    </w:p>
    <w:p w:rsidR="00000000" w:rsidDel="00000000" w:rsidP="00000000" w:rsidRDefault="00000000" w:rsidRPr="00000000" w14:paraId="00000004">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LEADER DISCUSSION GUIDE</w:t>
      </w:r>
    </w:p>
    <w:p w:rsidR="00000000" w:rsidDel="00000000" w:rsidP="00000000" w:rsidRDefault="00000000" w:rsidRPr="00000000" w14:paraId="00000005">
      <w:pPr>
        <w:spacing w:after="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Book Antiqua" w:cs="Book Antiqua" w:eastAsia="Book Antiqua" w:hAnsi="Book Antiqua"/>
          <w:b w:val="1"/>
          <w:color w:val="000000"/>
        </w:rPr>
      </w:pPr>
      <w:bookmarkStart w:colFirst="0" w:colLast="0" w:name="_gjdgxs" w:id="0"/>
      <w:bookmarkEnd w:id="0"/>
      <w:r w:rsidDel="00000000" w:rsidR="00000000" w:rsidRPr="00000000">
        <w:rPr>
          <w:rFonts w:ascii="Book Antiqua" w:cs="Book Antiqua" w:eastAsia="Book Antiqua" w:hAnsi="Book Antiqua"/>
          <w:b w:val="1"/>
          <w:rtl w:val="0"/>
        </w:rPr>
        <w:t xml:space="preserve">Fruit of the Spirit</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b w:val="1"/>
          <w:rtl w:val="0"/>
        </w:rPr>
        <w:t xml:space="preserve">Kindness</w:t>
      </w:r>
      <w:r w:rsidDel="00000000" w:rsidR="00000000" w:rsidRPr="00000000">
        <w:rPr>
          <w:rtl w:val="0"/>
        </w:rPr>
      </w:r>
    </w:p>
    <w:p w:rsidR="00000000" w:rsidDel="00000000" w:rsidP="00000000" w:rsidRDefault="00000000" w:rsidRPr="00000000" w14:paraId="00000007">
      <w:pPr>
        <w:spacing w:after="0" w:lineRule="auto"/>
        <w:jc w:val="center"/>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What is </w:t>
      </w:r>
      <w:r w:rsidDel="00000000" w:rsidR="00000000" w:rsidRPr="00000000">
        <w:rPr>
          <w:rFonts w:ascii="Arial Narrow" w:cs="Arial Narrow" w:eastAsia="Arial Narrow" w:hAnsi="Arial Narrow"/>
          <w:sz w:val="24"/>
          <w:szCs w:val="24"/>
          <w:rtl w:val="0"/>
        </w:rPr>
        <w:t xml:space="preserve">the fruit of the Spirit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What is the definition of kindness?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In Scripture, kindness is often used to refer to things that are pleasant. But, according to Scripture, kindness may not always be pleasant. Give an example of where this unpleasant kindness is mentioned. (Psalm 141:1-5). How is this example of unpleasant kindness still kind?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What are the attributes of God?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If kindness is one of God’s attributes, then how should we as His children display kindness towards others?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God’s</w:t>
      </w:r>
      <w:r w:rsidDel="00000000" w:rsidR="00000000" w:rsidRPr="00000000">
        <w:rPr>
          <w:rFonts w:ascii="Arial Narrow" w:cs="Arial Narrow" w:eastAsia="Arial Narrow" w:hAnsi="Arial Narrow"/>
          <w:sz w:val="24"/>
          <w:szCs w:val="24"/>
          <w:rtl w:val="0"/>
        </w:rPr>
        <w:t xml:space="preserve"> kindness is perfect. We as fallen man will never display perfect kindness. But why should we as Christians strive to display kindness towards others?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Can a true Christian ever be separated from the loving-kindness of God? Why?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God’s kindness is meant to lead people to repentance. (Romans 2:4). What does this mean in regards to common grace and judgment?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Christians are commanded by Jesus to love their enemies, to show kindness to them.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1440" w:hanging="360"/>
      </w:pPr>
      <w:r w:rsidDel="00000000" w:rsidR="00000000" w:rsidRPr="00000000">
        <w:rPr>
          <w:rFonts w:ascii="Arial Narrow" w:cs="Arial Narrow" w:eastAsia="Arial Narrow" w:hAnsi="Arial Narrow"/>
          <w:sz w:val="24"/>
          <w:szCs w:val="24"/>
          <w:rtl w:val="0"/>
        </w:rPr>
        <w:t xml:space="preserve">Why is it so hard for us to show kindness to our enemies?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Fonts w:ascii="Arial Narrow" w:cs="Arial Narrow" w:eastAsia="Arial Narrow" w:hAnsi="Arial Narrow"/>
          <w:sz w:val="24"/>
          <w:szCs w:val="24"/>
          <w:rtl w:val="0"/>
        </w:rPr>
        <w:t xml:space="preserve">Even though it is hard to show kindness to our enemies, why do we do it?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spacing w:after="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Christians are commanded to show kindness towards one another, meaning other Christians.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What is brotherly kindness? Give an example of how to show brotherly kindness.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Pastor Alexander Strauch said, “Kindness is a readiness to do good, to help, to relieve burdens, to be useful, to serve, to be tender, and to be sympathetic to others. It has been said, “Kindness is love in work clothes.” How have you been doing at showing this kind of kindness towards others?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Do you have any questions or need clarity regarding kindness or the lesson taught tonight? End your time in prayer for the Spirit to produce His work in and through each of you. Dismiss at 8 PM.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even"/>
      <w:pgSz w:h="15840" w:w="12240" w:orient="portrait"/>
      <w:pgMar w:bottom="720" w:top="720" w:left="720" w:right="720" w:header="432" w:footer="34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Midweek</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Narrow" w:cs="Arial Narrow" w:eastAsia="Arial Narrow" w:hAnsi="Arial Narrow"/>
        <w:b w:val="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