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D9" w:rsidRPr="000E7141" w:rsidRDefault="00AD36D9" w:rsidP="00AD36D9">
      <w:pPr>
        <w:jc w:val="center"/>
        <w:rPr>
          <w:sz w:val="48"/>
          <w:szCs w:val="48"/>
          <w:u w:val="single"/>
        </w:rPr>
      </w:pPr>
      <w:r w:rsidRPr="000E7141">
        <w:rPr>
          <w:sz w:val="48"/>
          <w:szCs w:val="48"/>
          <w:u w:val="single"/>
        </w:rPr>
        <w:t>The Peacemaker’s Pledge</w:t>
      </w:r>
    </w:p>
    <w:p w:rsidR="00AD36D9" w:rsidRDefault="00AD36D9" w:rsidP="00AD36D9"/>
    <w:p w:rsidR="00AD36D9" w:rsidRDefault="00AD36D9" w:rsidP="00AD36D9">
      <w:r>
        <w:t xml:space="preserve">As people reconciled to God by </w:t>
      </w:r>
      <w:r w:rsidR="00CD05C7">
        <w:t>grace alone based on the work</w:t>
      </w:r>
      <w:r>
        <w:t xml:space="preserve"> of Jesus Christ</w:t>
      </w:r>
      <w:r w:rsidR="00CD05C7">
        <w:t xml:space="preserve"> alone,</w:t>
      </w:r>
      <w:r>
        <w:t xml:space="preserve"> we believe we are called to respond to conflict in a way that is remarkably different from the way the world deals with conflict (Matt. 5:9; Luke 6:27-36; Gal. 5:19-26). We also believe that conflict provides opportunities to glorify God, serve other people</w:t>
      </w:r>
      <w:r w:rsidR="0016135E">
        <w:t>,</w:t>
      </w:r>
      <w:r>
        <w:t xml:space="preserve"> and grow to be like Christ (Rom. 8:28-29; 1 Cor. 10:31-11:1; James 1:2-4). Therefore, in response to</w:t>
      </w:r>
      <w:r w:rsidR="00CD05C7">
        <w:t xml:space="preserve"> God’s love and </w:t>
      </w:r>
      <w:bookmarkStart w:id="0" w:name="_GoBack"/>
      <w:bookmarkEnd w:id="0"/>
      <w:r w:rsidR="00CD05C7">
        <w:t>in reliance on H</w:t>
      </w:r>
      <w:r>
        <w:t xml:space="preserve">is grace, we commit ourselves to respond to conflict according to </w:t>
      </w:r>
      <w:r w:rsidR="00CD05C7">
        <w:t xml:space="preserve">Scripture, noting especially </w:t>
      </w:r>
      <w:r>
        <w:t>the following principles</w:t>
      </w:r>
      <w:r w:rsidR="0016135E">
        <w:t>:</w:t>
      </w:r>
    </w:p>
    <w:p w:rsidR="00AD36D9" w:rsidRDefault="00AD36D9" w:rsidP="00AD36D9"/>
    <w:p w:rsidR="00AD36D9" w:rsidRPr="006D3285" w:rsidRDefault="00AD36D9" w:rsidP="00AD36D9">
      <w:pPr>
        <w:rPr>
          <w:b/>
          <w:i/>
        </w:rPr>
      </w:pPr>
      <w:r w:rsidRPr="006D3285">
        <w:rPr>
          <w:b/>
          <w:i/>
        </w:rPr>
        <w:t>Glorify God</w:t>
      </w:r>
    </w:p>
    <w:p w:rsidR="00AD36D9" w:rsidRDefault="00AD36D9" w:rsidP="00AD36D9"/>
    <w:p w:rsidR="00AD36D9" w:rsidRDefault="00AD36D9" w:rsidP="00AD36D9">
      <w:r>
        <w:t>Instead of focusing on our own desires or dwelling on what others may do, we will seek to please and honor God</w:t>
      </w:r>
      <w:r>
        <w:softHyphen/>
      </w:r>
      <w:r w:rsidR="0016135E">
        <w:t xml:space="preserve"> in the following ways: </w:t>
      </w:r>
      <w:r w:rsidR="00CD05C7">
        <w:t>by depending on H</w:t>
      </w:r>
      <w:r>
        <w:t>is wisdom, power</w:t>
      </w:r>
      <w:r w:rsidR="0016135E">
        <w:t>,</w:t>
      </w:r>
      <w:r>
        <w:t xml:space="preserve"> and love; by faithfully obeying </w:t>
      </w:r>
      <w:r w:rsidR="00CD05C7">
        <w:t>H</w:t>
      </w:r>
      <w:r>
        <w:t>is commands; and by seeking to maintain a loving, merciful, and forgiving attitude (Ps. 37:1-6; Mark 11:25; John 14:15</w:t>
      </w:r>
      <w:r w:rsidR="0016135E">
        <w:t>;</w:t>
      </w:r>
      <w:r>
        <w:t xml:space="preserve"> Rom. 12:17-21; 1 Cor. 10:31; Phil. 4:2-9; Col. 3:1-4; James 3:17-18; </w:t>
      </w:r>
      <w:r w:rsidR="00777ABE">
        <w:t xml:space="preserve">James </w:t>
      </w:r>
      <w:r>
        <w:t xml:space="preserve">4:1-3; </w:t>
      </w:r>
      <w:r w:rsidR="00777ABE">
        <w:t>1</w:t>
      </w:r>
      <w:r w:rsidR="0099473F">
        <w:t xml:space="preserve"> </w:t>
      </w:r>
      <w:r>
        <w:t xml:space="preserve">Peter 2:12). </w:t>
      </w:r>
    </w:p>
    <w:p w:rsidR="00CD05C7" w:rsidRDefault="00CD05C7" w:rsidP="00CD05C7"/>
    <w:p w:rsidR="00CD05C7" w:rsidRPr="006D3285" w:rsidRDefault="00CD05C7" w:rsidP="00CD05C7">
      <w:pPr>
        <w:rPr>
          <w:b/>
          <w:i/>
        </w:rPr>
      </w:pPr>
      <w:r>
        <w:rPr>
          <w:b/>
          <w:i/>
        </w:rPr>
        <w:t>I</w:t>
      </w:r>
      <w:r w:rsidRPr="00CD05C7">
        <w:rPr>
          <w:b/>
          <w:i/>
        </w:rPr>
        <w:t xml:space="preserve">n </w:t>
      </w:r>
      <w:r w:rsidR="0016135E">
        <w:rPr>
          <w:b/>
          <w:i/>
        </w:rPr>
        <w:t>H</w:t>
      </w:r>
      <w:r w:rsidRPr="00CD05C7">
        <w:rPr>
          <w:b/>
          <w:i/>
        </w:rPr>
        <w:t>umility</w:t>
      </w:r>
      <w:r w:rsidR="0016135E">
        <w:rPr>
          <w:b/>
          <w:i/>
        </w:rPr>
        <w:t>,</w:t>
      </w:r>
      <w:r w:rsidRPr="00CD05C7">
        <w:rPr>
          <w:b/>
          <w:i/>
        </w:rPr>
        <w:t xml:space="preserve"> </w:t>
      </w:r>
      <w:r w:rsidR="0016135E">
        <w:rPr>
          <w:b/>
          <w:i/>
        </w:rPr>
        <w:t>C</w:t>
      </w:r>
      <w:r w:rsidRPr="00CD05C7">
        <w:rPr>
          <w:b/>
          <w:i/>
        </w:rPr>
        <w:t xml:space="preserve">ount </w:t>
      </w:r>
      <w:r w:rsidR="0016135E">
        <w:rPr>
          <w:b/>
          <w:i/>
        </w:rPr>
        <w:t>O</w:t>
      </w:r>
      <w:r w:rsidRPr="00CD05C7">
        <w:rPr>
          <w:b/>
          <w:i/>
        </w:rPr>
        <w:t xml:space="preserve">thers </w:t>
      </w:r>
      <w:r w:rsidR="0016135E">
        <w:rPr>
          <w:b/>
          <w:i/>
        </w:rPr>
        <w:t>M</w:t>
      </w:r>
      <w:r w:rsidRPr="00CD05C7">
        <w:rPr>
          <w:b/>
          <w:i/>
        </w:rPr>
        <w:t xml:space="preserve">ore </w:t>
      </w:r>
      <w:r w:rsidR="0016135E">
        <w:rPr>
          <w:b/>
          <w:i/>
        </w:rPr>
        <w:t>S</w:t>
      </w:r>
      <w:r w:rsidRPr="00CD05C7">
        <w:rPr>
          <w:b/>
          <w:i/>
        </w:rPr>
        <w:t xml:space="preserve">ignificant </w:t>
      </w:r>
      <w:r w:rsidR="0016135E">
        <w:rPr>
          <w:b/>
          <w:i/>
        </w:rPr>
        <w:t>T</w:t>
      </w:r>
      <w:r w:rsidRPr="00CD05C7">
        <w:rPr>
          <w:b/>
          <w:i/>
        </w:rPr>
        <w:t xml:space="preserve">han </w:t>
      </w:r>
      <w:r w:rsidR="0016135E">
        <w:rPr>
          <w:b/>
          <w:i/>
        </w:rPr>
        <w:t>Y</w:t>
      </w:r>
      <w:r w:rsidRPr="00CD05C7">
        <w:rPr>
          <w:b/>
          <w:i/>
        </w:rPr>
        <w:t>ourselves</w:t>
      </w:r>
    </w:p>
    <w:p w:rsidR="00CD05C7" w:rsidRDefault="00CD05C7" w:rsidP="00CD05C7"/>
    <w:p w:rsidR="00CD05C7" w:rsidRDefault="00CD05C7" w:rsidP="00CD05C7">
      <w:r>
        <w:t>Instead of seeking our own interest</w:t>
      </w:r>
      <w:r w:rsidR="00EE1759">
        <w:t>s</w:t>
      </w:r>
      <w:r>
        <w:t xml:space="preserve"> or working from our own desires, pref</w:t>
      </w:r>
      <w:r w:rsidR="00EE1759">
        <w:t>e</w:t>
      </w:r>
      <w:r>
        <w:t>rences, o</w:t>
      </w:r>
      <w:r w:rsidR="000E2996">
        <w:t>pinions, or feelings, each of us will look to put others above ourselves. I</w:t>
      </w:r>
      <w:r w:rsidR="000E2996" w:rsidRPr="000E2996">
        <w:t>n humility</w:t>
      </w:r>
      <w:r w:rsidR="000E2996">
        <w:t xml:space="preserve">, we </w:t>
      </w:r>
      <w:proofErr w:type="spellStart"/>
      <w:r w:rsidR="000E2996">
        <w:t>wll</w:t>
      </w:r>
      <w:proofErr w:type="spellEnd"/>
      <w:r w:rsidR="000E2996" w:rsidRPr="000E2996">
        <w:t xml:space="preserve"> coun</w:t>
      </w:r>
      <w:r w:rsidR="000E2996">
        <w:t xml:space="preserve">t others more significant than </w:t>
      </w:r>
      <w:r w:rsidR="000E2996" w:rsidRPr="000E2996">
        <w:t>ourselves</w:t>
      </w:r>
      <w:r>
        <w:t xml:space="preserve"> (</w:t>
      </w:r>
      <w:r w:rsidR="000E2996" w:rsidRPr="000E2996">
        <w:t>Romans 12:10; Philippians 2:1-13</w:t>
      </w:r>
      <w:r>
        <w:t>).</w:t>
      </w:r>
    </w:p>
    <w:p w:rsidR="00AD36D9" w:rsidRDefault="00AD36D9" w:rsidP="00AD36D9"/>
    <w:p w:rsidR="00AD36D9" w:rsidRPr="006D3285" w:rsidRDefault="00AD36D9" w:rsidP="00AD36D9">
      <w:pPr>
        <w:rPr>
          <w:b/>
          <w:i/>
        </w:rPr>
      </w:pPr>
      <w:r w:rsidRPr="006D3285">
        <w:rPr>
          <w:b/>
          <w:i/>
        </w:rPr>
        <w:t>Getting the Log out of Your Own Eye</w:t>
      </w:r>
    </w:p>
    <w:p w:rsidR="00AD36D9" w:rsidRDefault="00AD36D9" w:rsidP="00AD36D9"/>
    <w:p w:rsidR="00AD36D9" w:rsidRDefault="00AD36D9" w:rsidP="00AD36D9">
      <w:r>
        <w:t xml:space="preserve">Instead of attacking others or dwelling on their wrongs, we will take responsibility </w:t>
      </w:r>
      <w:r w:rsidR="0016135E">
        <w:t>of</w:t>
      </w:r>
      <w:r>
        <w:t xml:space="preserve"> our</w:t>
      </w:r>
      <w:r w:rsidR="00CD05C7">
        <w:t xml:space="preserve"> own contribution to conflict</w:t>
      </w:r>
      <w:r w:rsidR="00EE1759">
        <w:t xml:space="preserve"> by </w:t>
      </w:r>
      <w:r>
        <w:t xml:space="preserve">confessing our sins, asking God to help us change any attitudes and habits that lead to conflict, and seeking to repair any harm we have caused (Prov. 28:13; Matt. 7:3-5; Luke 19:8; Col. 3:5-14; </w:t>
      </w:r>
      <w:r w:rsidR="0099473F">
        <w:t xml:space="preserve">1 </w:t>
      </w:r>
      <w:r>
        <w:t>John 1:8-9).</w:t>
      </w:r>
    </w:p>
    <w:p w:rsidR="00AD36D9" w:rsidRDefault="00AD36D9" w:rsidP="00AD36D9"/>
    <w:p w:rsidR="00AD36D9" w:rsidRPr="006D3285" w:rsidRDefault="00AD36D9" w:rsidP="00AD36D9">
      <w:pPr>
        <w:rPr>
          <w:b/>
          <w:i/>
        </w:rPr>
      </w:pPr>
      <w:r w:rsidRPr="006D3285">
        <w:rPr>
          <w:b/>
          <w:i/>
        </w:rPr>
        <w:t>Go and Show Your Brother His Fault</w:t>
      </w:r>
    </w:p>
    <w:p w:rsidR="00AD36D9" w:rsidRDefault="00AD36D9" w:rsidP="00AD36D9"/>
    <w:p w:rsidR="00AD36D9" w:rsidRDefault="00AD36D9" w:rsidP="00AD36D9">
      <w:r>
        <w:t>Instead of pretending that conflict doesn’t exist or talking about others behind their backs, we will choose to overlook minor offenses</w:t>
      </w:r>
      <w:r w:rsidR="00777ABE">
        <w:t>,</w:t>
      </w:r>
      <w:r>
        <w:t xml:space="preserve"> or we will talk directly and graciously with those whose offenses seem to</w:t>
      </w:r>
      <w:r w:rsidR="00CD05C7">
        <w:t>o</w:t>
      </w:r>
      <w:r>
        <w:t xml:space="preserve"> serious to overlook. When a conflict with another Christian cannot be resolved in private, we will ask others in the body of Christ to help us settle the matter in a biblical manner (Prov. 19:11; Matt. 18:15-20; 1 Cor. 6:1-8; Gal. 6:1-2; Eph. 4:29; 2 Tim. 2:24-26; James 5:9).  </w:t>
      </w:r>
    </w:p>
    <w:p w:rsidR="00AD36D9" w:rsidRDefault="00AD36D9" w:rsidP="00AD36D9"/>
    <w:p w:rsidR="00AD36D9" w:rsidRPr="006D3285" w:rsidRDefault="00AD36D9" w:rsidP="00AD36D9">
      <w:pPr>
        <w:rPr>
          <w:b/>
          <w:i/>
        </w:rPr>
      </w:pPr>
      <w:r w:rsidRPr="006D3285">
        <w:rPr>
          <w:b/>
          <w:i/>
        </w:rPr>
        <w:t>Go and Be Reconciled</w:t>
      </w:r>
    </w:p>
    <w:p w:rsidR="00AD36D9" w:rsidRDefault="00AD36D9" w:rsidP="00AD36D9"/>
    <w:p w:rsidR="00AD36D9" w:rsidRDefault="00AD36D9" w:rsidP="00AD36D9">
      <w:r>
        <w:t>Instead of accepting premature compromise or allowing relationship</w:t>
      </w:r>
      <w:r w:rsidR="00777ABE">
        <w:t>s</w:t>
      </w:r>
      <w:r>
        <w:t xml:space="preserve"> to wither, we will actively pursue gen</w:t>
      </w:r>
      <w:r w:rsidR="00CD05C7">
        <w:t>uine peace and reconciliation–</w:t>
      </w:r>
      <w:r>
        <w:t>forgiving others as God</w:t>
      </w:r>
      <w:r w:rsidR="00777ABE">
        <w:t>,</w:t>
      </w:r>
      <w:r>
        <w:t xml:space="preserve"> for Christ’s sake, has forgiven us and seeking just and mutually beneficial solutions to our differences (Matt. 5:23-24; </w:t>
      </w:r>
      <w:r w:rsidR="0099473F">
        <w:t xml:space="preserve">Matt </w:t>
      </w:r>
      <w:r>
        <w:t xml:space="preserve">6:12; </w:t>
      </w:r>
      <w:r w:rsidR="0099473F">
        <w:t xml:space="preserve">Matt </w:t>
      </w:r>
      <w:r>
        <w:t>7:12; Eph. 4:1-3, 32; Phil. 2:3-4).</w:t>
      </w:r>
    </w:p>
    <w:p w:rsidR="00AD36D9" w:rsidRDefault="00AD36D9" w:rsidP="00AD36D9"/>
    <w:p w:rsidR="00AD36D9" w:rsidRDefault="00AD36D9" w:rsidP="00AD36D9">
      <w:r>
        <w:t xml:space="preserve">By God’s grace, we will apply these principles as a matter of stewardship, realizing that conflict is an assignment, not an accident. We will remember that success, in God’s eyes, is not a matter of specific results but of faithful, dependent obedience. And we will pray that our service as peacemakers brings praise to our Lord and leads others to know </w:t>
      </w:r>
      <w:r w:rsidR="00CD05C7">
        <w:t>H</w:t>
      </w:r>
      <w:r>
        <w:t xml:space="preserve">is infinite love (Matt. 25:14-21; John 13:34-35; Rom. 12:18; 1 Peter 2:19; </w:t>
      </w:r>
      <w:r w:rsidR="0099473F">
        <w:t xml:space="preserve">1 Peter </w:t>
      </w:r>
      <w:r>
        <w:t>4:19).</w:t>
      </w:r>
    </w:p>
    <w:p w:rsidR="00160343" w:rsidRPr="00107B59" w:rsidRDefault="00160343" w:rsidP="00AD36D9">
      <w:pPr>
        <w:spacing w:after="200" w:line="276" w:lineRule="auto"/>
        <w:rPr>
          <w:rFonts w:ascii="Arial Narrow" w:hAnsi="Arial Narrow"/>
          <w:b/>
          <w:i/>
          <w:color w:val="4A442A" w:themeColor="background2" w:themeShade="40"/>
          <w:szCs w:val="24"/>
        </w:rPr>
      </w:pPr>
    </w:p>
    <w:sectPr w:rsidR="00160343" w:rsidRPr="00107B59" w:rsidSect="009E5598">
      <w:footerReference w:type="default" r:id="rId7"/>
      <w:pgSz w:w="12240" w:h="15840"/>
      <w:pgMar w:top="720" w:right="1080" w:bottom="63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23" w:rsidRDefault="00257C23" w:rsidP="00C171DE">
      <w:r>
        <w:separator/>
      </w:r>
    </w:p>
  </w:endnote>
  <w:endnote w:type="continuationSeparator" w:id="0">
    <w:p w:rsidR="00257C23" w:rsidRDefault="00257C23" w:rsidP="00C1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AD" w:rsidRDefault="00257C23" w:rsidP="004461F7">
    <w:pPr>
      <w:pStyle w:val="Footer"/>
    </w:pPr>
  </w:p>
  <w:p w:rsidR="00CD73AD" w:rsidRDefault="00257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23" w:rsidRDefault="00257C23" w:rsidP="00C171DE">
      <w:r>
        <w:separator/>
      </w:r>
    </w:p>
  </w:footnote>
  <w:footnote w:type="continuationSeparator" w:id="0">
    <w:p w:rsidR="00257C23" w:rsidRDefault="00257C23" w:rsidP="00C1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585"/>
    <w:multiLevelType w:val="multilevel"/>
    <w:tmpl w:val="48A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D1229"/>
    <w:multiLevelType w:val="hybridMultilevel"/>
    <w:tmpl w:val="A57AE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56895"/>
    <w:multiLevelType w:val="hybridMultilevel"/>
    <w:tmpl w:val="E3E67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F3D78"/>
    <w:multiLevelType w:val="hybridMultilevel"/>
    <w:tmpl w:val="05BE9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B0CDB"/>
    <w:multiLevelType w:val="hybridMultilevel"/>
    <w:tmpl w:val="DE1675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461FAB"/>
    <w:multiLevelType w:val="hybridMultilevel"/>
    <w:tmpl w:val="4EBA8F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69671D"/>
    <w:multiLevelType w:val="hybridMultilevel"/>
    <w:tmpl w:val="47F4C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829D3"/>
    <w:multiLevelType w:val="hybridMultilevel"/>
    <w:tmpl w:val="970C4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293D6B"/>
    <w:multiLevelType w:val="hybridMultilevel"/>
    <w:tmpl w:val="E71E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0486B"/>
    <w:multiLevelType w:val="multilevel"/>
    <w:tmpl w:val="C992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A5D69"/>
    <w:multiLevelType w:val="hybridMultilevel"/>
    <w:tmpl w:val="8A36E4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591BEB"/>
    <w:multiLevelType w:val="hybridMultilevel"/>
    <w:tmpl w:val="962CA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F46311"/>
    <w:multiLevelType w:val="hybridMultilevel"/>
    <w:tmpl w:val="F51AA9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101EEE"/>
    <w:multiLevelType w:val="multilevel"/>
    <w:tmpl w:val="9BD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493C49"/>
    <w:multiLevelType w:val="hybridMultilevel"/>
    <w:tmpl w:val="265CE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54487D"/>
    <w:multiLevelType w:val="hybridMultilevel"/>
    <w:tmpl w:val="57C44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DC23A8"/>
    <w:multiLevelType w:val="multilevel"/>
    <w:tmpl w:val="5D66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E03895"/>
    <w:multiLevelType w:val="hybridMultilevel"/>
    <w:tmpl w:val="D5FCC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6D5B0C"/>
    <w:multiLevelType w:val="hybridMultilevel"/>
    <w:tmpl w:val="2C869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A7120"/>
    <w:multiLevelType w:val="hybridMultilevel"/>
    <w:tmpl w:val="309E6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182B48"/>
    <w:multiLevelType w:val="hybridMultilevel"/>
    <w:tmpl w:val="776A9996"/>
    <w:lvl w:ilvl="0" w:tplc="EF44B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A7C14"/>
    <w:multiLevelType w:val="hybridMultilevel"/>
    <w:tmpl w:val="D0364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705CD2"/>
    <w:multiLevelType w:val="hybridMultilevel"/>
    <w:tmpl w:val="3C8A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C03EF"/>
    <w:multiLevelType w:val="hybridMultilevel"/>
    <w:tmpl w:val="0B2C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F15AD"/>
    <w:multiLevelType w:val="hybridMultilevel"/>
    <w:tmpl w:val="4DD43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BD12EA"/>
    <w:multiLevelType w:val="multilevel"/>
    <w:tmpl w:val="82B0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018E7"/>
    <w:multiLevelType w:val="hybridMultilevel"/>
    <w:tmpl w:val="57E8E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A23C3"/>
    <w:multiLevelType w:val="hybridMultilevel"/>
    <w:tmpl w:val="2E36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547CB"/>
    <w:multiLevelType w:val="hybridMultilevel"/>
    <w:tmpl w:val="D402D8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8E4910"/>
    <w:multiLevelType w:val="hybridMultilevel"/>
    <w:tmpl w:val="750CE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F6529E"/>
    <w:multiLevelType w:val="hybridMultilevel"/>
    <w:tmpl w:val="38B49D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86609FC"/>
    <w:multiLevelType w:val="hybridMultilevel"/>
    <w:tmpl w:val="2B06FB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CA74C8E"/>
    <w:multiLevelType w:val="hybridMultilevel"/>
    <w:tmpl w:val="49800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747F33"/>
    <w:multiLevelType w:val="hybridMultilevel"/>
    <w:tmpl w:val="5006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835213"/>
    <w:multiLevelType w:val="hybridMultilevel"/>
    <w:tmpl w:val="DBD2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C05E1"/>
    <w:multiLevelType w:val="hybridMultilevel"/>
    <w:tmpl w:val="64D48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5724B8"/>
    <w:multiLevelType w:val="hybridMultilevel"/>
    <w:tmpl w:val="62A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E6E4A"/>
    <w:multiLevelType w:val="hybridMultilevel"/>
    <w:tmpl w:val="B146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BD596D"/>
    <w:multiLevelType w:val="hybridMultilevel"/>
    <w:tmpl w:val="0B8C6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B93375"/>
    <w:multiLevelType w:val="hybridMultilevel"/>
    <w:tmpl w:val="819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A4A69"/>
    <w:multiLevelType w:val="hybridMultilevel"/>
    <w:tmpl w:val="DCF8B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24"/>
  </w:num>
  <w:num w:numId="5">
    <w:abstractNumId w:val="15"/>
  </w:num>
  <w:num w:numId="6">
    <w:abstractNumId w:val="32"/>
  </w:num>
  <w:num w:numId="7">
    <w:abstractNumId w:val="40"/>
  </w:num>
  <w:num w:numId="8">
    <w:abstractNumId w:val="23"/>
  </w:num>
  <w:num w:numId="9">
    <w:abstractNumId w:val="33"/>
  </w:num>
  <w:num w:numId="10">
    <w:abstractNumId w:val="37"/>
  </w:num>
  <w:num w:numId="11">
    <w:abstractNumId w:val="7"/>
  </w:num>
  <w:num w:numId="12">
    <w:abstractNumId w:val="35"/>
  </w:num>
  <w:num w:numId="13">
    <w:abstractNumId w:val="1"/>
  </w:num>
  <w:num w:numId="14">
    <w:abstractNumId w:val="29"/>
  </w:num>
  <w:num w:numId="15">
    <w:abstractNumId w:val="19"/>
  </w:num>
  <w:num w:numId="16">
    <w:abstractNumId w:val="17"/>
  </w:num>
  <w:num w:numId="17">
    <w:abstractNumId w:val="12"/>
  </w:num>
  <w:num w:numId="18">
    <w:abstractNumId w:val="4"/>
  </w:num>
  <w:num w:numId="19">
    <w:abstractNumId w:val="31"/>
  </w:num>
  <w:num w:numId="20">
    <w:abstractNumId w:val="38"/>
  </w:num>
  <w:num w:numId="21">
    <w:abstractNumId w:val="5"/>
  </w:num>
  <w:num w:numId="22">
    <w:abstractNumId w:val="9"/>
  </w:num>
  <w:num w:numId="23">
    <w:abstractNumId w:val="0"/>
  </w:num>
  <w:num w:numId="24">
    <w:abstractNumId w:val="16"/>
  </w:num>
  <w:num w:numId="25">
    <w:abstractNumId w:val="25"/>
  </w:num>
  <w:num w:numId="26">
    <w:abstractNumId w:val="14"/>
  </w:num>
  <w:num w:numId="27">
    <w:abstractNumId w:val="11"/>
  </w:num>
  <w:num w:numId="28">
    <w:abstractNumId w:val="10"/>
  </w:num>
  <w:num w:numId="29">
    <w:abstractNumId w:val="39"/>
  </w:num>
  <w:num w:numId="30">
    <w:abstractNumId w:val="30"/>
  </w:num>
  <w:num w:numId="31">
    <w:abstractNumId w:val="6"/>
  </w:num>
  <w:num w:numId="32">
    <w:abstractNumId w:val="34"/>
  </w:num>
  <w:num w:numId="33">
    <w:abstractNumId w:val="8"/>
  </w:num>
  <w:num w:numId="34">
    <w:abstractNumId w:val="27"/>
  </w:num>
  <w:num w:numId="35">
    <w:abstractNumId w:val="28"/>
  </w:num>
  <w:num w:numId="36">
    <w:abstractNumId w:val="20"/>
  </w:num>
  <w:num w:numId="37">
    <w:abstractNumId w:val="22"/>
  </w:num>
  <w:num w:numId="38">
    <w:abstractNumId w:val="21"/>
  </w:num>
  <w:num w:numId="39">
    <w:abstractNumId w:val="18"/>
  </w:num>
  <w:num w:numId="40">
    <w:abstractNumId w:val="3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1f232d,#2f17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83"/>
    <w:rsid w:val="00064215"/>
    <w:rsid w:val="00080899"/>
    <w:rsid w:val="000B2124"/>
    <w:rsid w:val="000D47C8"/>
    <w:rsid w:val="000E2996"/>
    <w:rsid w:val="00137057"/>
    <w:rsid w:val="00160343"/>
    <w:rsid w:val="0016135E"/>
    <w:rsid w:val="001954F5"/>
    <w:rsid w:val="001A1F3E"/>
    <w:rsid w:val="001E24AD"/>
    <w:rsid w:val="001E7477"/>
    <w:rsid w:val="00257C23"/>
    <w:rsid w:val="00306BAD"/>
    <w:rsid w:val="00321C12"/>
    <w:rsid w:val="00325B08"/>
    <w:rsid w:val="003324AB"/>
    <w:rsid w:val="004461F7"/>
    <w:rsid w:val="0045049B"/>
    <w:rsid w:val="00465A0F"/>
    <w:rsid w:val="00476DE1"/>
    <w:rsid w:val="004A44C0"/>
    <w:rsid w:val="004F1269"/>
    <w:rsid w:val="005652E3"/>
    <w:rsid w:val="00576166"/>
    <w:rsid w:val="005933ED"/>
    <w:rsid w:val="00623163"/>
    <w:rsid w:val="00701F66"/>
    <w:rsid w:val="00704561"/>
    <w:rsid w:val="007749EF"/>
    <w:rsid w:val="00777ABE"/>
    <w:rsid w:val="007B4AEC"/>
    <w:rsid w:val="007D5628"/>
    <w:rsid w:val="0080119C"/>
    <w:rsid w:val="0081001E"/>
    <w:rsid w:val="008C6E38"/>
    <w:rsid w:val="0099473F"/>
    <w:rsid w:val="009B5EB8"/>
    <w:rsid w:val="009E5598"/>
    <w:rsid w:val="00A323F6"/>
    <w:rsid w:val="00AD36D9"/>
    <w:rsid w:val="00B41A72"/>
    <w:rsid w:val="00BB4C16"/>
    <w:rsid w:val="00C014F5"/>
    <w:rsid w:val="00C54F91"/>
    <w:rsid w:val="00CB0783"/>
    <w:rsid w:val="00CC6269"/>
    <w:rsid w:val="00CD05C7"/>
    <w:rsid w:val="00D065BF"/>
    <w:rsid w:val="00EE1759"/>
    <w:rsid w:val="00F02388"/>
    <w:rsid w:val="00F32A4D"/>
    <w:rsid w:val="00F72B5F"/>
    <w:rsid w:val="00F9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f232d,#2f170f"/>
    </o:shapedefaults>
    <o:shapelayout v:ext="edit">
      <o:idmap v:ext="edit" data="1"/>
    </o:shapelayout>
  </w:shapeDefaults>
  <w:decimalSymbol w:val="."/>
  <w:listSeparator w:val=","/>
  <w15:docId w15:val="{C31EFB7E-6246-4013-BBCF-9DA4809D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3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40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0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DE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DE"/>
    <w:rPr>
      <w:rFonts w:eastAsiaTheme="minorEastAsia"/>
      <w:sz w:val="24"/>
    </w:rPr>
  </w:style>
  <w:style w:type="character" w:customStyle="1" w:styleId="apple-style-span">
    <w:name w:val="apple-style-span"/>
    <w:basedOn w:val="DefaultParagraphFont"/>
    <w:rsid w:val="00E96C87"/>
  </w:style>
  <w:style w:type="paragraph" w:styleId="NormalWeb">
    <w:name w:val="Normal (Web)"/>
    <w:basedOn w:val="Normal"/>
    <w:uiPriority w:val="99"/>
    <w:unhideWhenUsed/>
    <w:rsid w:val="00A253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A25324"/>
  </w:style>
  <w:style w:type="character" w:customStyle="1" w:styleId="NoSpacingChar">
    <w:name w:val="No Spacing Char"/>
    <w:basedOn w:val="DefaultParagraphFont"/>
    <w:link w:val="NoSpacing"/>
    <w:uiPriority w:val="1"/>
    <w:rsid w:val="00772FC7"/>
    <w:rPr>
      <w:rFonts w:eastAsiaTheme="minorEastAsia"/>
      <w:sz w:val="24"/>
    </w:rPr>
  </w:style>
  <w:style w:type="character" w:styleId="Hyperlink">
    <w:name w:val="Hyperlink"/>
    <w:basedOn w:val="DefaultParagraphFont"/>
    <w:uiPriority w:val="99"/>
    <w:unhideWhenUsed/>
    <w:rsid w:val="00E22FF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8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80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4717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471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47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E24A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F9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F9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KIRSTINE, MATTHEW J</cp:lastModifiedBy>
  <cp:revision>2</cp:revision>
  <cp:lastPrinted>2017-05-09T22:21:00Z</cp:lastPrinted>
  <dcterms:created xsi:type="dcterms:W3CDTF">2017-11-10T00:00:00Z</dcterms:created>
  <dcterms:modified xsi:type="dcterms:W3CDTF">2017-11-10T00:00:00Z</dcterms:modified>
</cp:coreProperties>
</file>